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31516C" w14:textId="77777777" w:rsidR="00D125D0" w:rsidRPr="00D125D0" w:rsidRDefault="00D125D0" w:rsidP="00D125D0">
      <w:pPr>
        <w:rPr>
          <w:rFonts w:asciiTheme="majorHAnsi" w:hAnsiTheme="majorHAnsi" w:cstheme="majorHAnsi"/>
          <w:b/>
          <w:bCs/>
          <w:sz w:val="40"/>
          <w:szCs w:val="40"/>
          <w:u w:val="single"/>
        </w:rPr>
      </w:pPr>
      <w:r w:rsidRPr="00D125D0">
        <w:rPr>
          <w:rFonts w:asciiTheme="majorHAnsi" w:hAnsiTheme="majorHAnsi" w:cstheme="majorHAnsi"/>
          <w:b/>
          <w:bCs/>
          <w:sz w:val="40"/>
          <w:szCs w:val="40"/>
          <w:u w:val="single"/>
        </w:rPr>
        <w:t>Careers H</w:t>
      </w:r>
      <w:bookmarkStart w:id="0" w:name="_GoBack"/>
      <w:bookmarkEnd w:id="0"/>
      <w:r w:rsidRPr="00D125D0">
        <w:rPr>
          <w:rFonts w:asciiTheme="majorHAnsi" w:hAnsiTheme="majorHAnsi" w:cstheme="majorHAnsi"/>
          <w:b/>
          <w:bCs/>
          <w:sz w:val="40"/>
          <w:szCs w:val="40"/>
          <w:u w:val="single"/>
        </w:rPr>
        <w:t>ub User Guide – EYFS</w:t>
      </w:r>
    </w:p>
    <w:p w14:paraId="680D8BCD" w14:textId="77777777" w:rsidR="00D125D0" w:rsidRDefault="00D125D0" w:rsidP="00D125D0"/>
    <w:p w14:paraId="4C56E60F" w14:textId="6226F2F6" w:rsidR="00D125D0" w:rsidRDefault="00D125D0" w:rsidP="00D125D0">
      <w:pPr>
        <w:rPr>
          <w:rFonts w:asciiTheme="majorHAnsi" w:hAnsiTheme="majorHAnsi" w:cstheme="majorHAnsi"/>
        </w:rPr>
      </w:pPr>
      <w:r w:rsidRPr="00371F96">
        <w:rPr>
          <w:rFonts w:asciiTheme="majorHAnsi" w:hAnsiTheme="majorHAnsi" w:cstheme="majorHAnsi"/>
        </w:rPr>
        <w:t>Thank you for choosing to use these resources</w:t>
      </w:r>
      <w:r>
        <w:rPr>
          <w:rFonts w:asciiTheme="majorHAnsi" w:hAnsiTheme="majorHAnsi" w:cstheme="majorHAnsi"/>
        </w:rPr>
        <w:t>.</w:t>
      </w:r>
      <w:r w:rsidRPr="00371F96">
        <w:rPr>
          <w:rFonts w:asciiTheme="majorHAnsi" w:hAnsiTheme="majorHAnsi" w:cstheme="majorHAnsi"/>
        </w:rPr>
        <w:t xml:space="preserve"> </w:t>
      </w:r>
      <w:r w:rsidRPr="00D125D0">
        <w:rPr>
          <w:rFonts w:asciiTheme="majorHAnsi" w:hAnsiTheme="majorHAnsi" w:cstheme="majorHAnsi"/>
        </w:rPr>
        <w:t xml:space="preserve">All the Black Country resources were designed with that local area </w:t>
      </w:r>
      <w:r>
        <w:rPr>
          <w:rFonts w:asciiTheme="majorHAnsi" w:hAnsiTheme="majorHAnsi" w:cstheme="majorHAnsi"/>
        </w:rPr>
        <w:t>i</w:t>
      </w:r>
      <w:r w:rsidRPr="00D125D0">
        <w:rPr>
          <w:rFonts w:asciiTheme="majorHAnsi" w:hAnsiTheme="majorHAnsi" w:cstheme="majorHAnsi"/>
        </w:rPr>
        <w:t xml:space="preserve">n mind, but they are all adaptable to your context. For example, you can swap out Black Country Businesses for those relevant to your own area. </w:t>
      </w:r>
    </w:p>
    <w:p w14:paraId="0B43C46D" w14:textId="77777777" w:rsidR="00D125D0" w:rsidRPr="00D125D0" w:rsidRDefault="00D125D0" w:rsidP="00D125D0">
      <w:pPr>
        <w:rPr>
          <w:rFonts w:asciiTheme="majorHAnsi" w:hAnsiTheme="majorHAnsi" w:cstheme="majorHAnsi"/>
        </w:rPr>
      </w:pPr>
    </w:p>
    <w:p w14:paraId="6AB92324" w14:textId="074B3826" w:rsidR="00D125D0" w:rsidRDefault="00D125D0" w:rsidP="00D125D0">
      <w:pPr>
        <w:rPr>
          <w:rFonts w:asciiTheme="majorHAnsi" w:hAnsiTheme="majorHAnsi" w:cstheme="majorHAnsi"/>
        </w:rPr>
      </w:pPr>
      <w:r>
        <w:rPr>
          <w:rFonts w:asciiTheme="majorHAnsi" w:hAnsiTheme="majorHAnsi" w:cstheme="majorHAnsi"/>
        </w:rPr>
        <w:t>T</w:t>
      </w:r>
      <w:r w:rsidRPr="00371F96">
        <w:rPr>
          <w:rFonts w:asciiTheme="majorHAnsi" w:hAnsiTheme="majorHAnsi" w:cstheme="majorHAnsi"/>
        </w:rPr>
        <w:t>hey have been written by a teacher, in discussion with teachers</w:t>
      </w:r>
      <w:r>
        <w:rPr>
          <w:rFonts w:asciiTheme="majorHAnsi" w:hAnsiTheme="majorHAnsi" w:cstheme="majorHAnsi"/>
        </w:rPr>
        <w:t>, at Ryders Hayes Primary School and within the Careers Hub,</w:t>
      </w:r>
      <w:r w:rsidRPr="00371F96">
        <w:rPr>
          <w:rFonts w:asciiTheme="majorHAnsi" w:hAnsiTheme="majorHAnsi" w:cstheme="majorHAnsi"/>
        </w:rPr>
        <w:t xml:space="preserve"> who have refined these documents to ensure that they work to:</w:t>
      </w:r>
    </w:p>
    <w:p w14:paraId="6BB5BE2D" w14:textId="77777777" w:rsidR="00D125D0" w:rsidRPr="00371F96" w:rsidRDefault="00D125D0" w:rsidP="00D125D0">
      <w:pPr>
        <w:rPr>
          <w:rFonts w:asciiTheme="majorHAnsi" w:hAnsiTheme="majorHAnsi" w:cstheme="majorHAnsi"/>
        </w:rPr>
      </w:pPr>
    </w:p>
    <w:p w14:paraId="5B861CF4" w14:textId="77777777" w:rsidR="00D125D0" w:rsidRPr="00371F96" w:rsidRDefault="00D125D0" w:rsidP="00D125D0">
      <w:pPr>
        <w:pStyle w:val="ListParagraph"/>
        <w:numPr>
          <w:ilvl w:val="0"/>
          <w:numId w:val="11"/>
        </w:numPr>
        <w:rPr>
          <w:rFonts w:asciiTheme="majorHAnsi" w:hAnsiTheme="majorHAnsi" w:cstheme="majorHAnsi"/>
        </w:rPr>
      </w:pPr>
      <w:r w:rsidRPr="00371F96">
        <w:rPr>
          <w:rFonts w:asciiTheme="majorHAnsi" w:hAnsiTheme="majorHAnsi" w:cstheme="majorHAnsi"/>
        </w:rPr>
        <w:t>Challenge stereotypes</w:t>
      </w:r>
    </w:p>
    <w:p w14:paraId="4311A6AA" w14:textId="77777777" w:rsidR="00D125D0" w:rsidRPr="00371F96" w:rsidRDefault="00D125D0" w:rsidP="00D125D0">
      <w:pPr>
        <w:pStyle w:val="ListParagraph"/>
        <w:numPr>
          <w:ilvl w:val="0"/>
          <w:numId w:val="11"/>
        </w:numPr>
        <w:rPr>
          <w:rFonts w:asciiTheme="majorHAnsi" w:hAnsiTheme="majorHAnsi" w:cstheme="majorHAnsi"/>
        </w:rPr>
      </w:pPr>
      <w:r w:rsidRPr="00371F96">
        <w:rPr>
          <w:rFonts w:asciiTheme="majorHAnsi" w:hAnsiTheme="majorHAnsi" w:cstheme="majorHAnsi"/>
        </w:rPr>
        <w:t xml:space="preserve">Broaden horizons and </w:t>
      </w:r>
      <w:r>
        <w:rPr>
          <w:rFonts w:asciiTheme="majorHAnsi" w:hAnsiTheme="majorHAnsi" w:cstheme="majorHAnsi"/>
        </w:rPr>
        <w:t xml:space="preserve">help children to </w:t>
      </w:r>
      <w:r w:rsidRPr="00371F96">
        <w:rPr>
          <w:rFonts w:asciiTheme="majorHAnsi" w:hAnsiTheme="majorHAnsi" w:cstheme="majorHAnsi"/>
        </w:rPr>
        <w:t>feel empowered to have multiple options and choices for their future education and careers.</w:t>
      </w:r>
    </w:p>
    <w:p w14:paraId="1733A26D" w14:textId="77777777" w:rsidR="00D125D0" w:rsidRPr="00371F96" w:rsidRDefault="00D125D0" w:rsidP="00D125D0">
      <w:pPr>
        <w:pStyle w:val="ListParagraph"/>
        <w:numPr>
          <w:ilvl w:val="0"/>
          <w:numId w:val="11"/>
        </w:numPr>
        <w:rPr>
          <w:rFonts w:asciiTheme="majorHAnsi" w:hAnsiTheme="majorHAnsi" w:cstheme="majorHAnsi"/>
        </w:rPr>
      </w:pPr>
      <w:r>
        <w:rPr>
          <w:rFonts w:asciiTheme="majorHAnsi" w:hAnsiTheme="majorHAnsi" w:cstheme="majorHAnsi"/>
        </w:rPr>
        <w:t>Help children l</w:t>
      </w:r>
      <w:r w:rsidRPr="00371F96">
        <w:rPr>
          <w:rFonts w:asciiTheme="majorHAnsi" w:hAnsiTheme="majorHAnsi" w:cstheme="majorHAnsi"/>
        </w:rPr>
        <w:t xml:space="preserve">earn about transferable skills and the type of activities that can help </w:t>
      </w:r>
      <w:r>
        <w:rPr>
          <w:rFonts w:asciiTheme="majorHAnsi" w:hAnsiTheme="majorHAnsi" w:cstheme="majorHAnsi"/>
        </w:rPr>
        <w:t>them</w:t>
      </w:r>
      <w:r w:rsidRPr="00371F96">
        <w:rPr>
          <w:rFonts w:asciiTheme="majorHAnsi" w:hAnsiTheme="majorHAnsi" w:cstheme="majorHAnsi"/>
        </w:rPr>
        <w:t xml:space="preserve"> to develop these</w:t>
      </w:r>
    </w:p>
    <w:p w14:paraId="32EADAD5" w14:textId="77777777" w:rsidR="00D125D0" w:rsidRDefault="00D125D0" w:rsidP="00D125D0">
      <w:pPr>
        <w:pStyle w:val="ListParagraph"/>
        <w:numPr>
          <w:ilvl w:val="0"/>
          <w:numId w:val="11"/>
        </w:numPr>
        <w:rPr>
          <w:rFonts w:asciiTheme="majorHAnsi" w:hAnsiTheme="majorHAnsi" w:cstheme="majorHAnsi"/>
        </w:rPr>
      </w:pPr>
      <w:r>
        <w:rPr>
          <w:rFonts w:asciiTheme="majorHAnsi" w:hAnsiTheme="majorHAnsi" w:cstheme="majorHAnsi"/>
        </w:rPr>
        <w:t>Help</w:t>
      </w:r>
      <w:r w:rsidRPr="00371F96">
        <w:rPr>
          <w:rFonts w:asciiTheme="majorHAnsi" w:hAnsiTheme="majorHAnsi" w:cstheme="majorHAnsi"/>
        </w:rPr>
        <w:t xml:space="preserve"> pupils to identify which skills they already possess, and which activities have helped to develop these skills.</w:t>
      </w:r>
    </w:p>
    <w:p w14:paraId="76D9EFCC" w14:textId="77777777" w:rsidR="00D125D0" w:rsidRPr="00371F96" w:rsidRDefault="00D125D0" w:rsidP="00D125D0">
      <w:pPr>
        <w:pStyle w:val="ListParagraph"/>
        <w:numPr>
          <w:ilvl w:val="0"/>
          <w:numId w:val="11"/>
        </w:numPr>
        <w:rPr>
          <w:rFonts w:asciiTheme="majorHAnsi" w:hAnsiTheme="majorHAnsi" w:cstheme="majorHAnsi"/>
        </w:rPr>
      </w:pPr>
      <w:r>
        <w:rPr>
          <w:rFonts w:asciiTheme="majorHAnsi" w:hAnsiTheme="majorHAnsi" w:cstheme="majorHAnsi"/>
        </w:rPr>
        <w:t>E</w:t>
      </w:r>
      <w:r w:rsidRPr="00371F96">
        <w:rPr>
          <w:rFonts w:asciiTheme="majorHAnsi" w:hAnsiTheme="majorHAnsi" w:cstheme="majorHAnsi"/>
        </w:rPr>
        <w:t>ncourage pupils to aim high and explore a vast range of careers/jobs available to them in 2030.</w:t>
      </w:r>
    </w:p>
    <w:p w14:paraId="21D15DD2" w14:textId="77777777" w:rsidR="00D125D0" w:rsidRPr="00371F96" w:rsidRDefault="00D125D0" w:rsidP="00D125D0">
      <w:pPr>
        <w:pStyle w:val="ListParagraph"/>
        <w:numPr>
          <w:ilvl w:val="0"/>
          <w:numId w:val="11"/>
        </w:numPr>
        <w:rPr>
          <w:rFonts w:asciiTheme="majorHAnsi" w:hAnsiTheme="majorHAnsi" w:cstheme="majorHAnsi"/>
        </w:rPr>
      </w:pPr>
      <w:r w:rsidRPr="00371F96">
        <w:rPr>
          <w:rFonts w:asciiTheme="majorHAnsi" w:hAnsiTheme="majorHAnsi" w:cstheme="majorHAnsi"/>
        </w:rPr>
        <w:t>Mak</w:t>
      </w:r>
      <w:r>
        <w:rPr>
          <w:rFonts w:asciiTheme="majorHAnsi" w:hAnsiTheme="majorHAnsi" w:cstheme="majorHAnsi"/>
        </w:rPr>
        <w:t>e</w:t>
      </w:r>
      <w:r w:rsidRPr="00371F96">
        <w:rPr>
          <w:rFonts w:asciiTheme="majorHAnsi" w:hAnsiTheme="majorHAnsi" w:cstheme="majorHAnsi"/>
        </w:rPr>
        <w:t xml:space="preserve"> children aware of the changes in technology in the past ten years and </w:t>
      </w:r>
      <w:proofErr w:type="gramStart"/>
      <w:r w:rsidRPr="00371F96">
        <w:rPr>
          <w:rFonts w:asciiTheme="majorHAnsi" w:hAnsiTheme="majorHAnsi" w:cstheme="majorHAnsi"/>
        </w:rPr>
        <w:t>look into</w:t>
      </w:r>
      <w:proofErr w:type="gramEnd"/>
      <w:r w:rsidRPr="00371F96">
        <w:rPr>
          <w:rFonts w:asciiTheme="majorHAnsi" w:hAnsiTheme="majorHAnsi" w:cstheme="majorHAnsi"/>
        </w:rPr>
        <w:t xml:space="preserve"> what </w:t>
      </w:r>
      <w:r>
        <w:rPr>
          <w:rFonts w:asciiTheme="majorHAnsi" w:hAnsiTheme="majorHAnsi" w:cstheme="majorHAnsi"/>
        </w:rPr>
        <w:t>technology</w:t>
      </w:r>
      <w:r w:rsidRPr="00371F96">
        <w:rPr>
          <w:rFonts w:asciiTheme="majorHAnsi" w:hAnsiTheme="majorHAnsi" w:cstheme="majorHAnsi"/>
        </w:rPr>
        <w:t xml:space="preserve"> could be like in 2030, when they are entering the world of work</w:t>
      </w:r>
      <w:r>
        <w:rPr>
          <w:rFonts w:asciiTheme="majorHAnsi" w:hAnsiTheme="majorHAnsi" w:cstheme="majorHAnsi"/>
        </w:rPr>
        <w:t xml:space="preserve"> and the impact this may have upon jobs in 2030</w:t>
      </w:r>
      <w:r w:rsidRPr="00371F96">
        <w:rPr>
          <w:rFonts w:asciiTheme="majorHAnsi" w:hAnsiTheme="majorHAnsi" w:cstheme="majorHAnsi"/>
        </w:rPr>
        <w:t>.</w:t>
      </w:r>
    </w:p>
    <w:p w14:paraId="78090CBD" w14:textId="37273FB0" w:rsidR="00D125D0" w:rsidRDefault="00D125D0" w:rsidP="00D125D0">
      <w:pPr>
        <w:ind w:left="360"/>
      </w:pPr>
    </w:p>
    <w:p w14:paraId="27127CAA" w14:textId="77777777" w:rsidR="00D125D0" w:rsidRDefault="00D125D0" w:rsidP="00D125D0">
      <w:pPr>
        <w:ind w:left="360"/>
      </w:pPr>
    </w:p>
    <w:p w14:paraId="0E3AAB7E" w14:textId="364DC347" w:rsidR="00D125D0" w:rsidRDefault="00D125D0" w:rsidP="00D125D0">
      <w:pPr>
        <w:ind w:left="360" w:firstLine="360"/>
        <w:rPr>
          <w:rFonts w:asciiTheme="majorHAnsi" w:hAnsiTheme="majorHAnsi" w:cstheme="majorHAnsi"/>
        </w:rPr>
      </w:pPr>
      <w:r>
        <w:rPr>
          <w:rFonts w:asciiTheme="majorHAnsi" w:hAnsiTheme="majorHAnsi" w:cstheme="majorHAnsi"/>
        </w:rPr>
        <w:t>These lessons have worked as part of our PSHE/Life Skills curriculum and have worked to boost children in the eight essential skills for the world of work: Leadership, Teamwork, Creativity, Problem-Solving, Presenting, Listening, Aiming High and Staying Positive. We have found that our children have become very aware of their own needs and how they can help themselves to improve in these areas through writing Skills Action Plans.</w:t>
      </w:r>
    </w:p>
    <w:p w14:paraId="6049493E" w14:textId="77777777" w:rsidR="00D125D0" w:rsidRDefault="00D125D0" w:rsidP="00D125D0">
      <w:pPr>
        <w:ind w:left="360" w:firstLine="360"/>
        <w:rPr>
          <w:rFonts w:asciiTheme="majorHAnsi" w:hAnsiTheme="majorHAnsi" w:cstheme="majorHAnsi"/>
        </w:rPr>
      </w:pPr>
    </w:p>
    <w:p w14:paraId="7BD1CBEC" w14:textId="77777777" w:rsidR="00D125D0" w:rsidRDefault="00D125D0" w:rsidP="00D125D0">
      <w:pPr>
        <w:ind w:left="360"/>
        <w:rPr>
          <w:rFonts w:asciiTheme="majorHAnsi" w:hAnsiTheme="majorHAnsi" w:cstheme="majorHAnsi"/>
        </w:rPr>
      </w:pPr>
      <w:r>
        <w:rPr>
          <w:rFonts w:asciiTheme="majorHAnsi" w:hAnsiTheme="majorHAnsi" w:cstheme="majorHAnsi"/>
        </w:rPr>
        <w:tab/>
        <w:t>The progressive curriculum spans from Early Years (EYFS) to Year 6:</w:t>
      </w:r>
    </w:p>
    <w:p w14:paraId="3A89240E" w14:textId="77777777" w:rsidR="00D125D0" w:rsidRDefault="00D125D0" w:rsidP="00D125D0">
      <w:pPr>
        <w:ind w:left="360"/>
        <w:rPr>
          <w:rFonts w:asciiTheme="majorHAnsi" w:hAnsiTheme="majorHAnsi" w:cstheme="majorHAnsi"/>
        </w:rPr>
      </w:pPr>
      <w:r>
        <w:rPr>
          <w:rFonts w:asciiTheme="majorHAnsi" w:hAnsiTheme="majorHAnsi" w:cstheme="majorHAnsi"/>
        </w:rPr>
        <w:t xml:space="preserve">Pre-learning in EYFS and KS1 includes being introduced to 35 visitors from the world of work who bring in an item/artefact which symbolises the work that they do. Children are then able to ask questions about their line of work and the difference they make to their world. This item/artefact then forms part of the Careers Hub Corner for children to use during their child-initiated learning. The children then progress to assessing their social, economic and cultural capital to develop a self-awareness of strengths and key skills. They experience half-termly workshops which focus on the children understanding what the eight essential skills are and how they can work to develop these whilst still challenging stereotypes. </w:t>
      </w:r>
    </w:p>
    <w:p w14:paraId="3A3908B9" w14:textId="768BB02E" w:rsidR="00D125D0" w:rsidRDefault="00D125D0" w:rsidP="00D125D0">
      <w:pPr>
        <w:ind w:left="360"/>
        <w:rPr>
          <w:rFonts w:asciiTheme="majorHAnsi" w:hAnsiTheme="majorHAnsi" w:cstheme="majorHAnsi"/>
        </w:rPr>
      </w:pPr>
      <w:r>
        <w:rPr>
          <w:rFonts w:asciiTheme="majorHAnsi" w:hAnsiTheme="majorHAnsi" w:cstheme="majorHAnsi"/>
        </w:rPr>
        <w:t>By the time children reach KS2, they should already have a sound knowledge of what stereotyping means and be developing the 8 essential skills. KS2 lessons are split into sectors with each KS2 year group delving into:</w:t>
      </w:r>
    </w:p>
    <w:p w14:paraId="67F2BAB0" w14:textId="77777777" w:rsidR="00D125D0" w:rsidRDefault="00D125D0" w:rsidP="00D125D0">
      <w:pPr>
        <w:ind w:left="360"/>
        <w:rPr>
          <w:rFonts w:asciiTheme="majorHAnsi" w:hAnsiTheme="majorHAnsi" w:cstheme="majorHAnsi"/>
        </w:rPr>
      </w:pPr>
    </w:p>
    <w:p w14:paraId="391080AB" w14:textId="77777777" w:rsidR="00D125D0" w:rsidRDefault="00D125D0" w:rsidP="00D125D0">
      <w:pPr>
        <w:pStyle w:val="ListParagraph"/>
        <w:numPr>
          <w:ilvl w:val="0"/>
          <w:numId w:val="12"/>
        </w:numPr>
        <w:rPr>
          <w:rFonts w:asciiTheme="majorHAnsi" w:hAnsiTheme="majorHAnsi" w:cstheme="majorHAnsi"/>
        </w:rPr>
      </w:pPr>
      <w:r w:rsidRPr="001A481A">
        <w:rPr>
          <w:rFonts w:asciiTheme="majorHAnsi" w:hAnsiTheme="majorHAnsi" w:cstheme="majorHAnsi"/>
        </w:rPr>
        <w:t xml:space="preserve">what a sector </w:t>
      </w:r>
      <w:proofErr w:type="gramStart"/>
      <w:r w:rsidRPr="001A481A">
        <w:rPr>
          <w:rFonts w:asciiTheme="majorHAnsi" w:hAnsiTheme="majorHAnsi" w:cstheme="majorHAnsi"/>
        </w:rPr>
        <w:t>actually is</w:t>
      </w:r>
      <w:proofErr w:type="gramEnd"/>
      <w:r w:rsidRPr="001A481A">
        <w:rPr>
          <w:rFonts w:asciiTheme="majorHAnsi" w:hAnsiTheme="majorHAnsi" w:cstheme="majorHAnsi"/>
        </w:rPr>
        <w:t xml:space="preserve"> and what this means in the world of work, </w:t>
      </w:r>
    </w:p>
    <w:p w14:paraId="4924E355" w14:textId="77777777" w:rsidR="00D125D0" w:rsidRDefault="00D125D0" w:rsidP="00D125D0">
      <w:pPr>
        <w:pStyle w:val="ListParagraph"/>
        <w:numPr>
          <w:ilvl w:val="0"/>
          <w:numId w:val="12"/>
        </w:numPr>
        <w:rPr>
          <w:rFonts w:asciiTheme="majorHAnsi" w:hAnsiTheme="majorHAnsi" w:cstheme="majorHAnsi"/>
        </w:rPr>
      </w:pPr>
      <w:r>
        <w:rPr>
          <w:rFonts w:asciiTheme="majorHAnsi" w:hAnsiTheme="majorHAnsi" w:cstheme="majorHAnsi"/>
        </w:rPr>
        <w:t>an exploration of</w:t>
      </w:r>
      <w:r w:rsidRPr="001A481A">
        <w:rPr>
          <w:rFonts w:asciiTheme="majorHAnsi" w:hAnsiTheme="majorHAnsi" w:cstheme="majorHAnsi"/>
        </w:rPr>
        <w:t xml:space="preserve"> real-life context</w:t>
      </w:r>
      <w:r>
        <w:rPr>
          <w:rFonts w:asciiTheme="majorHAnsi" w:hAnsiTheme="majorHAnsi" w:cstheme="majorHAnsi"/>
        </w:rPr>
        <w:t>s</w:t>
      </w:r>
      <w:r w:rsidRPr="001A481A">
        <w:rPr>
          <w:rFonts w:asciiTheme="majorHAnsi" w:hAnsiTheme="majorHAnsi" w:cstheme="majorHAnsi"/>
        </w:rPr>
        <w:t xml:space="preserve"> </w:t>
      </w:r>
      <w:r>
        <w:rPr>
          <w:rFonts w:asciiTheme="majorHAnsi" w:hAnsiTheme="majorHAnsi" w:cstheme="majorHAnsi"/>
        </w:rPr>
        <w:t xml:space="preserve">for </w:t>
      </w:r>
      <w:r w:rsidRPr="001A481A">
        <w:rPr>
          <w:rFonts w:asciiTheme="majorHAnsi" w:hAnsiTheme="majorHAnsi" w:cstheme="majorHAnsi"/>
        </w:rPr>
        <w:t>the</w:t>
      </w:r>
      <w:r>
        <w:rPr>
          <w:rFonts w:asciiTheme="majorHAnsi" w:hAnsiTheme="majorHAnsi" w:cstheme="majorHAnsi"/>
        </w:rPr>
        <w:t xml:space="preserve"> </w:t>
      </w:r>
      <w:r w:rsidRPr="001A481A">
        <w:rPr>
          <w:rFonts w:asciiTheme="majorHAnsi" w:hAnsiTheme="majorHAnsi" w:cstheme="majorHAnsi"/>
        </w:rPr>
        <w:t>terminology</w:t>
      </w:r>
      <w:r>
        <w:rPr>
          <w:rFonts w:asciiTheme="majorHAnsi" w:hAnsiTheme="majorHAnsi" w:cstheme="majorHAnsi"/>
        </w:rPr>
        <w:t xml:space="preserve"> of careers and the world of work,</w:t>
      </w:r>
      <w:r w:rsidRPr="001A481A">
        <w:rPr>
          <w:rFonts w:asciiTheme="majorHAnsi" w:hAnsiTheme="majorHAnsi" w:cstheme="majorHAnsi"/>
        </w:rPr>
        <w:t xml:space="preserve"> whilst addressing any misconceptions that they may have.</w:t>
      </w:r>
    </w:p>
    <w:p w14:paraId="27320B19" w14:textId="77777777" w:rsidR="00D125D0" w:rsidRPr="001A276B" w:rsidRDefault="00D125D0" w:rsidP="00D125D0">
      <w:pPr>
        <w:pStyle w:val="ListParagraph"/>
        <w:numPr>
          <w:ilvl w:val="0"/>
          <w:numId w:val="12"/>
        </w:numPr>
        <w:rPr>
          <w:rFonts w:asciiTheme="majorHAnsi" w:hAnsiTheme="majorHAnsi" w:cstheme="majorHAnsi"/>
        </w:rPr>
      </w:pPr>
      <w:r>
        <w:rPr>
          <w:rFonts w:asciiTheme="majorHAnsi" w:hAnsiTheme="majorHAnsi" w:cstheme="majorHAnsi"/>
        </w:rPr>
        <w:lastRenderedPageBreak/>
        <w:t>The Labour M</w:t>
      </w:r>
      <w:r w:rsidRPr="001A276B">
        <w:rPr>
          <w:rFonts w:asciiTheme="majorHAnsi" w:hAnsiTheme="majorHAnsi" w:cstheme="majorHAnsi"/>
        </w:rPr>
        <w:t>arket Index for the Sector in their hometown, and what jobs may be available in 2030 in the real companies that make up the sector.</w:t>
      </w:r>
    </w:p>
    <w:p w14:paraId="45E0820B" w14:textId="77777777" w:rsidR="00D125D0" w:rsidRDefault="00D125D0" w:rsidP="00D125D0">
      <w:pPr>
        <w:pStyle w:val="ListParagraph"/>
        <w:numPr>
          <w:ilvl w:val="0"/>
          <w:numId w:val="12"/>
        </w:numPr>
        <w:rPr>
          <w:rFonts w:asciiTheme="majorHAnsi" w:hAnsiTheme="majorHAnsi" w:cstheme="majorHAnsi"/>
        </w:rPr>
      </w:pPr>
      <w:r>
        <w:rPr>
          <w:rFonts w:asciiTheme="majorHAnsi" w:hAnsiTheme="majorHAnsi" w:cstheme="majorHAnsi"/>
        </w:rPr>
        <w:t>Real organisational charts to discover what roles and responsibilities exist within a sector company.</w:t>
      </w:r>
    </w:p>
    <w:p w14:paraId="50E9B02B" w14:textId="77777777" w:rsidR="00D125D0" w:rsidRPr="001A481A" w:rsidRDefault="00D125D0" w:rsidP="00D125D0">
      <w:pPr>
        <w:pStyle w:val="ListParagraph"/>
        <w:numPr>
          <w:ilvl w:val="0"/>
          <w:numId w:val="12"/>
        </w:numPr>
        <w:rPr>
          <w:rFonts w:asciiTheme="majorHAnsi" w:hAnsiTheme="majorHAnsi" w:cstheme="majorHAnsi"/>
        </w:rPr>
      </w:pPr>
      <w:r>
        <w:rPr>
          <w:rFonts w:asciiTheme="majorHAnsi" w:hAnsiTheme="majorHAnsi" w:cstheme="majorHAnsi"/>
        </w:rPr>
        <w:t>A contextual film giving the real picture of the world of work within the sector and interviews with employers and employees.</w:t>
      </w:r>
    </w:p>
    <w:p w14:paraId="30184919" w14:textId="77777777" w:rsidR="00D125D0" w:rsidRDefault="00D125D0" w:rsidP="00D125D0">
      <w:pPr>
        <w:ind w:left="360"/>
        <w:rPr>
          <w:rFonts w:asciiTheme="majorHAnsi" w:hAnsiTheme="majorHAnsi" w:cstheme="majorHAnsi"/>
        </w:rPr>
      </w:pPr>
      <w:r>
        <w:rPr>
          <w:rFonts w:asciiTheme="majorHAnsi" w:hAnsiTheme="majorHAnsi" w:cstheme="majorHAnsi"/>
          <w:noProof/>
        </w:rPr>
        <w:drawing>
          <wp:anchor distT="0" distB="0" distL="114300" distR="114300" simplePos="0" relativeHeight="251659264" behindDoc="1" locked="0" layoutInCell="1" allowOverlap="1" wp14:anchorId="4F9B8A98" wp14:editId="1D20DC03">
            <wp:simplePos x="0" y="0"/>
            <wp:positionH relativeFrom="column">
              <wp:posOffset>361133</wp:posOffset>
            </wp:positionH>
            <wp:positionV relativeFrom="paragraph">
              <wp:posOffset>106722</wp:posOffset>
            </wp:positionV>
            <wp:extent cx="5170805" cy="3298190"/>
            <wp:effectExtent l="0" t="0" r="0" b="3810"/>
            <wp:wrapTight wrapText="bothSides">
              <wp:wrapPolygon edited="0">
                <wp:start x="0" y="0"/>
                <wp:lineTo x="0" y="21542"/>
                <wp:lineTo x="21539" y="21542"/>
                <wp:lineTo x="21539" y="0"/>
                <wp:lineTo x="0" y="0"/>
              </wp:wrapPolygon>
            </wp:wrapTight>
            <wp:docPr id="1" name="Picture 1" descr="A screenshot of a cell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020-03-12 at 22.03.18.png"/>
                    <pic:cNvPicPr/>
                  </pic:nvPicPr>
                  <pic:blipFill>
                    <a:blip r:embed="rId7">
                      <a:extLst>
                        <a:ext uri="{28A0092B-C50C-407E-A947-70E740481C1C}">
                          <a14:useLocalDpi xmlns:a14="http://schemas.microsoft.com/office/drawing/2010/main" val="0"/>
                        </a:ext>
                      </a:extLst>
                    </a:blip>
                    <a:stretch>
                      <a:fillRect/>
                    </a:stretch>
                  </pic:blipFill>
                  <pic:spPr>
                    <a:xfrm>
                      <a:off x="0" y="0"/>
                      <a:ext cx="5170805" cy="3298190"/>
                    </a:xfrm>
                    <a:prstGeom prst="rect">
                      <a:avLst/>
                    </a:prstGeom>
                  </pic:spPr>
                </pic:pic>
              </a:graphicData>
            </a:graphic>
            <wp14:sizeRelH relativeFrom="page">
              <wp14:pctWidth>0</wp14:pctWidth>
            </wp14:sizeRelH>
            <wp14:sizeRelV relativeFrom="page">
              <wp14:pctHeight>0</wp14:pctHeight>
            </wp14:sizeRelV>
          </wp:anchor>
        </w:drawing>
      </w:r>
    </w:p>
    <w:p w14:paraId="2EB91801" w14:textId="77777777" w:rsidR="00D125D0" w:rsidRDefault="00D125D0" w:rsidP="00D125D0">
      <w:pPr>
        <w:ind w:left="360"/>
        <w:rPr>
          <w:rFonts w:asciiTheme="majorHAnsi" w:hAnsiTheme="majorHAnsi" w:cstheme="majorHAnsi"/>
        </w:rPr>
      </w:pPr>
      <w:r>
        <w:rPr>
          <w:rFonts w:asciiTheme="majorHAnsi" w:hAnsiTheme="majorHAnsi" w:cstheme="majorHAnsi"/>
        </w:rPr>
        <w:tab/>
        <w:t xml:space="preserve">Each Sector represents a ‘bundle’ of work with at least one pre-event and one post-event lesson expected to last around 90 minutes each. These bundles are all available </w:t>
      </w:r>
      <w:hyperlink r:id="rId8" w:history="1">
        <w:r w:rsidRPr="000B3D7F">
          <w:rPr>
            <w:rStyle w:val="Hyperlink"/>
            <w:rFonts w:asciiTheme="majorHAnsi" w:hAnsiTheme="majorHAnsi" w:cstheme="majorHAnsi"/>
          </w:rPr>
          <w:t>here</w:t>
        </w:r>
      </w:hyperlink>
      <w:r>
        <w:rPr>
          <w:rFonts w:asciiTheme="majorHAnsi" w:hAnsiTheme="majorHAnsi" w:cstheme="majorHAnsi"/>
        </w:rPr>
        <w:t xml:space="preserve"> and include all resources highlighted on the lesson plans. </w:t>
      </w:r>
    </w:p>
    <w:p w14:paraId="0DDAA2A0" w14:textId="77777777" w:rsidR="00D125D0" w:rsidRDefault="00D125D0" w:rsidP="00D125D0">
      <w:pPr>
        <w:ind w:left="360"/>
        <w:rPr>
          <w:rFonts w:asciiTheme="majorHAnsi" w:hAnsiTheme="majorHAnsi" w:cstheme="majorHAnsi"/>
        </w:rPr>
      </w:pPr>
      <w:r>
        <w:rPr>
          <w:rFonts w:asciiTheme="majorHAnsi" w:hAnsiTheme="majorHAnsi" w:cstheme="majorHAnsi"/>
        </w:rPr>
        <w:t xml:space="preserve">At Ryders Hayes this year, we have held a ‘live event’ for each sector whereby our children have visited employers in their workplace, or employers have been invited into school to share their jobs/careers with the children and answer pre-prepared questions to assist the children in their learning. </w:t>
      </w:r>
    </w:p>
    <w:p w14:paraId="179D99D0" w14:textId="77777777" w:rsidR="00D125D0" w:rsidRDefault="00D125D0" w:rsidP="00D125D0">
      <w:pPr>
        <w:ind w:left="360"/>
        <w:rPr>
          <w:rFonts w:asciiTheme="majorHAnsi" w:hAnsiTheme="majorHAnsi" w:cstheme="majorHAnsi"/>
        </w:rPr>
      </w:pPr>
      <w:r>
        <w:rPr>
          <w:rFonts w:asciiTheme="majorHAnsi" w:hAnsiTheme="majorHAnsi" w:cstheme="majorHAnsi"/>
        </w:rPr>
        <w:t xml:space="preserve">Should your school be unable to invite employers in or visit a workplace, the high-quality video available on the website can be used instead to showcase what each workplace looks like alongside talking to a range of employers about their roles within the business/organisation. This video will help the children to gain an insight into that sector and help them to develop their futuristic company for 2030 as part of their post-event lesson. </w:t>
      </w:r>
    </w:p>
    <w:p w14:paraId="14227132" w14:textId="77777777" w:rsidR="00D125D0" w:rsidRDefault="00D125D0" w:rsidP="00D125D0">
      <w:pPr>
        <w:ind w:left="360"/>
        <w:rPr>
          <w:rFonts w:asciiTheme="majorHAnsi" w:hAnsiTheme="majorHAnsi" w:cstheme="majorHAnsi"/>
        </w:rPr>
      </w:pPr>
    </w:p>
    <w:p w14:paraId="085D3A39" w14:textId="77777777" w:rsidR="00D125D0" w:rsidRDefault="00D125D0" w:rsidP="00D125D0">
      <w:pPr>
        <w:ind w:left="360" w:firstLine="360"/>
        <w:rPr>
          <w:rFonts w:asciiTheme="majorHAnsi" w:hAnsiTheme="majorHAnsi" w:cstheme="majorHAnsi"/>
        </w:rPr>
      </w:pPr>
      <w:r>
        <w:rPr>
          <w:rFonts w:asciiTheme="majorHAnsi" w:hAnsiTheme="majorHAnsi" w:cstheme="majorHAnsi"/>
        </w:rPr>
        <w:t>To measure the intended impact of the programme, we asked the children, parents and staff to answer questionnaires before and after receiving the curriculum, results of which will be found on our website. The outcomes speak for themselves – this imaginative curriculum, coupled with the exciting range of experiences and taught sessions, have changed children’s perceptions of the world of work and all that it offers (and what they can offer the Black Country) - for good!</w:t>
      </w:r>
    </w:p>
    <w:p w14:paraId="7B8F52E0" w14:textId="77777777" w:rsidR="00D125D0" w:rsidRDefault="00D125D0" w:rsidP="00D125D0">
      <w:pPr>
        <w:ind w:left="360" w:firstLine="360"/>
        <w:rPr>
          <w:rFonts w:asciiTheme="majorHAnsi" w:hAnsiTheme="majorHAnsi" w:cstheme="majorHAnsi"/>
        </w:rPr>
      </w:pPr>
    </w:p>
    <w:p w14:paraId="446B6817" w14:textId="77777777" w:rsidR="00D125D0" w:rsidRDefault="00D125D0" w:rsidP="00D125D0">
      <w:pPr>
        <w:ind w:left="360" w:firstLine="360"/>
        <w:rPr>
          <w:rFonts w:asciiTheme="majorHAnsi" w:hAnsiTheme="majorHAnsi" w:cstheme="majorHAnsi"/>
        </w:rPr>
      </w:pPr>
    </w:p>
    <w:p w14:paraId="678518FD" w14:textId="77777777" w:rsidR="00D125D0" w:rsidRDefault="00D125D0" w:rsidP="00D125D0">
      <w:pPr>
        <w:ind w:left="360" w:firstLine="360"/>
        <w:rPr>
          <w:rFonts w:asciiTheme="majorHAnsi" w:hAnsiTheme="majorHAnsi" w:cstheme="majorHAnsi"/>
        </w:rPr>
      </w:pPr>
    </w:p>
    <w:p w14:paraId="781C8B8E" w14:textId="77777777" w:rsidR="00D125D0" w:rsidRDefault="00D125D0" w:rsidP="00D125D0">
      <w:pPr>
        <w:ind w:left="360" w:firstLine="360"/>
        <w:rPr>
          <w:rFonts w:asciiTheme="majorHAnsi" w:hAnsiTheme="majorHAnsi" w:cstheme="majorHAnsi"/>
        </w:rPr>
      </w:pPr>
    </w:p>
    <w:p w14:paraId="7A22CB22" w14:textId="77777777" w:rsidR="00D125D0" w:rsidRDefault="00D125D0" w:rsidP="00D125D0">
      <w:pPr>
        <w:ind w:left="360" w:firstLine="360"/>
        <w:rPr>
          <w:rFonts w:asciiTheme="majorHAnsi" w:hAnsiTheme="majorHAnsi" w:cstheme="majorHAnsi"/>
        </w:rPr>
      </w:pPr>
    </w:p>
    <w:p w14:paraId="23D7BDA1" w14:textId="77777777" w:rsidR="00D125D0" w:rsidRPr="00D125D0" w:rsidRDefault="00D125D0" w:rsidP="00D125D0">
      <w:pPr>
        <w:rPr>
          <w:rFonts w:asciiTheme="majorHAnsi" w:hAnsiTheme="majorHAnsi" w:cstheme="majorHAnsi"/>
          <w:b/>
          <w:bCs/>
          <w:sz w:val="40"/>
          <w:szCs w:val="40"/>
          <w:u w:val="single"/>
        </w:rPr>
      </w:pPr>
      <w:r w:rsidRPr="00D125D0">
        <w:rPr>
          <w:rFonts w:asciiTheme="majorHAnsi" w:hAnsiTheme="majorHAnsi" w:cstheme="majorHAnsi"/>
          <w:b/>
          <w:bCs/>
          <w:sz w:val="40"/>
          <w:szCs w:val="40"/>
          <w:u w:val="single"/>
        </w:rPr>
        <w:t>What it looks like for EYFS</w:t>
      </w:r>
    </w:p>
    <w:p w14:paraId="2692A115" w14:textId="77777777" w:rsidR="00D125D0" w:rsidRDefault="00D125D0" w:rsidP="00D125D0">
      <w:pPr>
        <w:jc w:val="center"/>
        <w:rPr>
          <w:b/>
          <w:bCs/>
          <w:sz w:val="40"/>
          <w:szCs w:val="40"/>
          <w:u w:val="single"/>
        </w:rPr>
      </w:pPr>
    </w:p>
    <w:p w14:paraId="623A6311" w14:textId="77777777" w:rsidR="00D125D0" w:rsidRPr="003B5298" w:rsidRDefault="00D125D0" w:rsidP="00D125D0">
      <w:pPr>
        <w:jc w:val="center"/>
        <w:rPr>
          <w:b/>
          <w:bCs/>
          <w:sz w:val="40"/>
          <w:szCs w:val="40"/>
          <w:u w:val="single"/>
        </w:rPr>
      </w:pPr>
      <w:r>
        <w:rPr>
          <w:b/>
          <w:bCs/>
          <w:noProof/>
          <w:sz w:val="40"/>
          <w:szCs w:val="40"/>
          <w:u w:val="single"/>
        </w:rPr>
        <w:drawing>
          <wp:inline distT="0" distB="0" distL="0" distR="0" wp14:anchorId="10A51D0F" wp14:editId="2958843E">
            <wp:extent cx="5727700" cy="4046220"/>
            <wp:effectExtent l="0" t="0" r="0" b="508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 2020-03-15 at 18.39.44.png"/>
                    <pic:cNvPicPr/>
                  </pic:nvPicPr>
                  <pic:blipFill>
                    <a:blip r:embed="rId9">
                      <a:extLst>
                        <a:ext uri="{28A0092B-C50C-407E-A947-70E740481C1C}">
                          <a14:useLocalDpi xmlns:a14="http://schemas.microsoft.com/office/drawing/2010/main" val="0"/>
                        </a:ext>
                      </a:extLst>
                    </a:blip>
                    <a:stretch>
                      <a:fillRect/>
                    </a:stretch>
                  </pic:blipFill>
                  <pic:spPr>
                    <a:xfrm>
                      <a:off x="0" y="0"/>
                      <a:ext cx="5727700" cy="4046220"/>
                    </a:xfrm>
                    <a:prstGeom prst="rect">
                      <a:avLst/>
                    </a:prstGeom>
                  </pic:spPr>
                </pic:pic>
              </a:graphicData>
            </a:graphic>
          </wp:inline>
        </w:drawing>
      </w:r>
    </w:p>
    <w:p w14:paraId="74F7651B" w14:textId="77777777" w:rsidR="00D125D0" w:rsidRDefault="00D125D0" w:rsidP="00D125D0">
      <w:pPr>
        <w:rPr>
          <w:rFonts w:asciiTheme="majorHAnsi" w:hAnsiTheme="majorHAnsi" w:cstheme="majorHAnsi"/>
        </w:rPr>
      </w:pPr>
    </w:p>
    <w:p w14:paraId="51EEA628" w14:textId="77777777" w:rsidR="00D125D0" w:rsidRDefault="00D125D0" w:rsidP="00D125D0">
      <w:pPr>
        <w:rPr>
          <w:rFonts w:asciiTheme="majorHAnsi" w:hAnsiTheme="majorHAnsi" w:cstheme="majorHAnsi"/>
        </w:rPr>
      </w:pPr>
      <w:r>
        <w:rPr>
          <w:rFonts w:asciiTheme="majorHAnsi" w:hAnsiTheme="majorHAnsi" w:cstheme="majorHAnsi"/>
        </w:rPr>
        <w:t xml:space="preserve">Early Years children are introduced to 35 different from the world of work who are invited into school to share their job/career with the children. Every visitor is asked to bring in an item/artefact that either symbolises the work that they do or is a piece of equipment necessary for them to have, to complete their role. The item/artefact is then placed in a ‘Careers Corner’ in the classroom to allow the children to explore in their child-initiated learning time. </w:t>
      </w:r>
    </w:p>
    <w:p w14:paraId="4B69355B" w14:textId="77777777" w:rsidR="00D125D0" w:rsidRDefault="00D125D0" w:rsidP="00D125D0">
      <w:pPr>
        <w:rPr>
          <w:rFonts w:asciiTheme="majorHAnsi" w:hAnsiTheme="majorHAnsi" w:cstheme="majorHAnsi"/>
        </w:rPr>
      </w:pPr>
    </w:p>
    <w:p w14:paraId="1E30C252" w14:textId="77777777" w:rsidR="00D125D0" w:rsidRPr="00801D7C" w:rsidRDefault="00D125D0" w:rsidP="00D125D0">
      <w:pPr>
        <w:tabs>
          <w:tab w:val="left" w:pos="2448"/>
        </w:tabs>
        <w:rPr>
          <w:rFonts w:asciiTheme="majorHAnsi" w:hAnsiTheme="majorHAnsi" w:cstheme="majorHAnsi"/>
        </w:rPr>
      </w:pPr>
      <w:r>
        <w:rPr>
          <w:rFonts w:asciiTheme="majorHAnsi" w:hAnsiTheme="majorHAnsi" w:cstheme="majorHAnsi"/>
        </w:rPr>
        <w:t xml:space="preserve">A scrapbook of visitors is then created using the </w:t>
      </w:r>
      <w:hyperlink r:id="rId10" w:history="1">
        <w:r w:rsidRPr="00E02B69">
          <w:rPr>
            <w:rStyle w:val="Hyperlink"/>
            <w:rFonts w:asciiTheme="majorHAnsi" w:hAnsiTheme="majorHAnsi" w:cstheme="majorHAnsi"/>
          </w:rPr>
          <w:t>EYFS Visitor Record sheet</w:t>
        </w:r>
      </w:hyperlink>
      <w:r>
        <w:rPr>
          <w:rFonts w:asciiTheme="majorHAnsi" w:hAnsiTheme="majorHAnsi" w:cstheme="majorHAnsi"/>
        </w:rPr>
        <w:t xml:space="preserve"> to capture comments made by the visitor and children. </w:t>
      </w:r>
    </w:p>
    <w:p w14:paraId="7EE66102" w14:textId="77777777" w:rsidR="00A16061" w:rsidRDefault="00A16061">
      <w:pPr>
        <w:rPr>
          <w:rFonts w:ascii="Calibri" w:hAnsi="Calibri"/>
          <w:sz w:val="22"/>
        </w:rPr>
      </w:pPr>
      <w:r>
        <w:br w:type="page"/>
      </w:r>
    </w:p>
    <w:p w14:paraId="63E0BF9F" w14:textId="196447E8" w:rsidR="00F407DE" w:rsidRPr="00A16061" w:rsidRDefault="00F407DE" w:rsidP="00D125D0">
      <w:pPr>
        <w:pStyle w:val="ListBullet2"/>
        <w:numPr>
          <w:ilvl w:val="0"/>
          <w:numId w:val="0"/>
        </w:numPr>
        <w:ind w:left="643" w:hanging="360"/>
      </w:pPr>
    </w:p>
    <w:sectPr w:rsidR="00F407DE" w:rsidRPr="00A16061" w:rsidSect="00CC32F9">
      <w:headerReference w:type="even" r:id="rId11"/>
      <w:headerReference w:type="default" r:id="rId12"/>
      <w:headerReference w:type="first" r:id="rId13"/>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E53D59" w14:textId="77777777" w:rsidR="009E1A78" w:rsidRDefault="009E1A78" w:rsidP="008A38B0">
      <w:r>
        <w:separator/>
      </w:r>
    </w:p>
  </w:endnote>
  <w:endnote w:type="continuationSeparator" w:id="0">
    <w:p w14:paraId="562FB97B" w14:textId="77777777" w:rsidR="009E1A78" w:rsidRDefault="009E1A78"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tserrat Light">
    <w:altName w:val="Courier New"/>
    <w:charset w:val="4D"/>
    <w:family w:val="auto"/>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2428F4" w14:textId="77777777" w:rsidR="009E1A78" w:rsidRDefault="009E1A78" w:rsidP="008A38B0">
      <w:r>
        <w:separator/>
      </w:r>
    </w:p>
  </w:footnote>
  <w:footnote w:type="continuationSeparator" w:id="0">
    <w:p w14:paraId="36B1B641" w14:textId="77777777" w:rsidR="009E1A78" w:rsidRDefault="009E1A78"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34E193" w14:textId="77777777" w:rsidR="003827B6" w:rsidRDefault="00D125D0">
    <w:pPr>
      <w:pStyle w:val="Header"/>
    </w:pPr>
    <w:r>
      <w:rPr>
        <w:noProof/>
      </w:rPr>
      <w:pict w14:anchorId="52D2D9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7728;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D04700" w14:textId="1354FC16" w:rsidR="00A16061" w:rsidRDefault="00D125D0" w:rsidP="00A16061">
    <w:pPr>
      <w:tabs>
        <w:tab w:val="center" w:pos="4870"/>
      </w:tabs>
      <w:jc w:val="right"/>
    </w:pPr>
    <w:r w:rsidRPr="00D125D0">
      <w:drawing>
        <wp:anchor distT="0" distB="0" distL="114300" distR="114300" simplePos="0" relativeHeight="251671040" behindDoc="1" locked="0" layoutInCell="1" allowOverlap="1" wp14:anchorId="2E7EC908" wp14:editId="08327CA1">
          <wp:simplePos x="0" y="0"/>
          <wp:positionH relativeFrom="column">
            <wp:posOffset>228600</wp:posOffset>
          </wp:positionH>
          <wp:positionV relativeFrom="paragraph">
            <wp:posOffset>-114300</wp:posOffset>
          </wp:positionV>
          <wp:extent cx="801511" cy="801511"/>
          <wp:effectExtent l="0" t="0" r="0" b="0"/>
          <wp:wrapNone/>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801511" cy="801511"/>
                  </a:xfrm>
                  <a:prstGeom prst="rect">
                    <a:avLst/>
                  </a:prstGeom>
                </pic:spPr>
              </pic:pic>
            </a:graphicData>
          </a:graphic>
          <wp14:sizeRelH relativeFrom="page">
            <wp14:pctWidth>0</wp14:pctWidth>
          </wp14:sizeRelH>
          <wp14:sizeRelV relativeFrom="page">
            <wp14:pctHeight>0</wp14:pctHeight>
          </wp14:sizeRelV>
        </wp:anchor>
      </w:drawing>
    </w:r>
    <w:r w:rsidRPr="00D125D0">
      <w:drawing>
        <wp:anchor distT="0" distB="0" distL="114300" distR="114300" simplePos="0" relativeHeight="251667968" behindDoc="1" locked="0" layoutInCell="1" allowOverlap="1" wp14:anchorId="610F9502" wp14:editId="184AA467">
          <wp:simplePos x="0" y="0"/>
          <wp:positionH relativeFrom="column">
            <wp:posOffset>3086100</wp:posOffset>
          </wp:positionH>
          <wp:positionV relativeFrom="paragraph">
            <wp:posOffset>74295</wp:posOffset>
          </wp:positionV>
          <wp:extent cx="1873885" cy="473075"/>
          <wp:effectExtent l="0" t="0" r="5715" b="0"/>
          <wp:wrapTight wrapText="bothSides">
            <wp:wrapPolygon edited="0">
              <wp:start x="0" y="0"/>
              <wp:lineTo x="0" y="20875"/>
              <wp:lineTo x="21519" y="20875"/>
              <wp:lineTo x="2151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873885" cy="473075"/>
                  </a:xfrm>
                  <a:prstGeom prst="rect">
                    <a:avLst/>
                  </a:prstGeom>
                </pic:spPr>
              </pic:pic>
            </a:graphicData>
          </a:graphic>
          <wp14:sizeRelH relativeFrom="margin">
            <wp14:pctWidth>0</wp14:pctWidth>
          </wp14:sizeRelH>
          <wp14:sizeRelV relativeFrom="margin">
            <wp14:pctHeight>0</wp14:pctHeight>
          </wp14:sizeRelV>
        </wp:anchor>
      </w:drawing>
    </w:r>
    <w:r w:rsidRPr="00D125D0">
      <w:drawing>
        <wp:anchor distT="0" distB="0" distL="114300" distR="114300" simplePos="0" relativeHeight="251668992" behindDoc="0" locked="0" layoutInCell="1" allowOverlap="1" wp14:anchorId="45DB3F8D" wp14:editId="0FBB1CC0">
          <wp:simplePos x="0" y="0"/>
          <wp:positionH relativeFrom="margin">
            <wp:posOffset>5060950</wp:posOffset>
          </wp:positionH>
          <wp:positionV relativeFrom="margin">
            <wp:posOffset>-591820</wp:posOffset>
          </wp:positionV>
          <wp:extent cx="1116330" cy="452120"/>
          <wp:effectExtent l="0" t="0" r="7620" b="508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3">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anchor>
      </w:drawing>
    </w:r>
    <w:r w:rsidRPr="00D125D0">
      <w:drawing>
        <wp:anchor distT="0" distB="0" distL="114300" distR="114300" simplePos="0" relativeHeight="251670016" behindDoc="1" locked="0" layoutInCell="1" allowOverlap="1" wp14:anchorId="3A988EBE" wp14:editId="13D9E50D">
          <wp:simplePos x="0" y="0"/>
          <wp:positionH relativeFrom="column">
            <wp:posOffset>1162050</wp:posOffset>
          </wp:positionH>
          <wp:positionV relativeFrom="paragraph">
            <wp:posOffset>-2540</wp:posOffset>
          </wp:positionV>
          <wp:extent cx="1772285" cy="551815"/>
          <wp:effectExtent l="0" t="0" r="5715" b="0"/>
          <wp:wrapTight wrapText="bothSides">
            <wp:wrapPolygon edited="0">
              <wp:start x="0" y="0"/>
              <wp:lineTo x="0" y="20879"/>
              <wp:lineTo x="21515" y="20879"/>
              <wp:lineTo x="21515" y="0"/>
              <wp:lineTo x="0" y="0"/>
            </wp:wrapPolygon>
          </wp:wrapTight>
          <wp:docPr id="16" name="Picture 1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1772285" cy="551815"/>
                  </a:xfrm>
                  <a:prstGeom prst="rect">
                    <a:avLst/>
                  </a:prstGeom>
                </pic:spPr>
              </pic:pic>
            </a:graphicData>
          </a:graphic>
          <wp14:sizeRelH relativeFrom="margin">
            <wp14:pctWidth>0</wp14:pctWidth>
          </wp14:sizeRelH>
          <wp14:sizeRelV relativeFrom="margin">
            <wp14:pctHeight>0</wp14:pctHeight>
          </wp14:sizeRelV>
        </wp:anchor>
      </w:drawing>
    </w:r>
    <w:r w:rsidR="00A16061">
      <w:t xml:space="preserve">    </w:t>
    </w:r>
    <w:r w:rsidR="00A16061">
      <w:tab/>
    </w:r>
  </w:p>
  <w:p w14:paraId="7D4083B8" w14:textId="60C53BBA" w:rsidR="008A38B0" w:rsidRDefault="00E07A7A">
    <w:r>
      <w:rPr>
        <w:noProof/>
        <w:lang w:eastAsia="en-GB"/>
      </w:rPr>
      <w:drawing>
        <wp:anchor distT="0" distB="0" distL="114300" distR="114300" simplePos="0" relativeHeight="251656704" behindDoc="1" locked="0" layoutInCell="1" allowOverlap="1" wp14:anchorId="321C3E80" wp14:editId="00967E15">
          <wp:simplePos x="0" y="0"/>
          <wp:positionH relativeFrom="page">
            <wp:posOffset>-1210673</wp:posOffset>
          </wp:positionH>
          <wp:positionV relativeFrom="paragraph">
            <wp:posOffset>-1368697</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p>
  <w:p w14:paraId="2F0A16F1" w14:textId="77777777" w:rsidR="0089793F" w:rsidRDefault="0089793F"/>
  <w:p w14:paraId="311EE103"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98A22" w14:textId="382CAC08" w:rsidR="003467E6" w:rsidRDefault="00D125D0" w:rsidP="00081C49">
    <w:pPr>
      <w:tabs>
        <w:tab w:val="center" w:pos="4870"/>
      </w:tabs>
      <w:jc w:val="right"/>
    </w:pPr>
    <w:r>
      <w:rPr>
        <w:noProof/>
        <w:lang w:eastAsia="en-GB"/>
      </w:rPr>
      <w:drawing>
        <wp:anchor distT="0" distB="0" distL="114300" distR="114300" simplePos="0" relativeHeight="251665920" behindDoc="1" locked="0" layoutInCell="1" allowOverlap="1" wp14:anchorId="0561C780" wp14:editId="4559C075">
          <wp:simplePos x="0" y="0"/>
          <wp:positionH relativeFrom="column">
            <wp:posOffset>533400</wp:posOffset>
          </wp:positionH>
          <wp:positionV relativeFrom="paragraph">
            <wp:posOffset>-257175</wp:posOffset>
          </wp:positionV>
          <wp:extent cx="801511" cy="801511"/>
          <wp:effectExtent l="0" t="0" r="0" b="0"/>
          <wp:wrapNone/>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801511" cy="801511"/>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872" behindDoc="1" locked="0" layoutInCell="1" allowOverlap="1" wp14:anchorId="581F508D" wp14:editId="1DA69065">
          <wp:simplePos x="0" y="0"/>
          <wp:positionH relativeFrom="column">
            <wp:posOffset>1457325</wp:posOffset>
          </wp:positionH>
          <wp:positionV relativeFrom="paragraph">
            <wp:posOffset>-97790</wp:posOffset>
          </wp:positionV>
          <wp:extent cx="1772285" cy="551815"/>
          <wp:effectExtent l="0" t="0" r="5715" b="0"/>
          <wp:wrapTight wrapText="bothSides">
            <wp:wrapPolygon edited="0">
              <wp:start x="0" y="0"/>
              <wp:lineTo x="0" y="20879"/>
              <wp:lineTo x="21515" y="20879"/>
              <wp:lineTo x="21515"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772285" cy="55181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1824" behindDoc="0" locked="0" layoutInCell="1" allowOverlap="1" wp14:anchorId="11846A79" wp14:editId="619D91FF">
          <wp:simplePos x="0" y="0"/>
          <wp:positionH relativeFrom="margin">
            <wp:posOffset>5356225</wp:posOffset>
          </wp:positionH>
          <wp:positionV relativeFrom="margin">
            <wp:posOffset>-541020</wp:posOffset>
          </wp:positionV>
          <wp:extent cx="1116330" cy="452120"/>
          <wp:effectExtent l="0" t="0" r="7620" b="508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3">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anchor>
      </w:drawing>
    </w:r>
    <w:r>
      <w:rPr>
        <w:noProof/>
        <w:lang w:eastAsia="en-GB"/>
      </w:rPr>
      <w:drawing>
        <wp:anchor distT="0" distB="0" distL="114300" distR="114300" simplePos="0" relativeHeight="251660800" behindDoc="1" locked="0" layoutInCell="1" allowOverlap="1" wp14:anchorId="45CCC33B" wp14:editId="73DCD8DE">
          <wp:simplePos x="0" y="0"/>
          <wp:positionH relativeFrom="column">
            <wp:posOffset>3381375</wp:posOffset>
          </wp:positionH>
          <wp:positionV relativeFrom="paragraph">
            <wp:posOffset>-20955</wp:posOffset>
          </wp:positionV>
          <wp:extent cx="1873885" cy="473075"/>
          <wp:effectExtent l="0" t="0" r="5715" b="0"/>
          <wp:wrapTight wrapText="bothSides">
            <wp:wrapPolygon edited="0">
              <wp:start x="0" y="0"/>
              <wp:lineTo x="0" y="20875"/>
              <wp:lineTo x="21519" y="20875"/>
              <wp:lineTo x="21519"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1873885" cy="473075"/>
                  </a:xfrm>
                  <a:prstGeom prst="rect">
                    <a:avLst/>
                  </a:prstGeom>
                </pic:spPr>
              </pic:pic>
            </a:graphicData>
          </a:graphic>
          <wp14:sizeRelH relativeFrom="margin">
            <wp14:pctWidth>0</wp14:pctWidth>
          </wp14:sizeRelH>
          <wp14:sizeRelV relativeFrom="margin">
            <wp14:pctHeight>0</wp14:pctHeight>
          </wp14:sizeRelV>
        </wp:anchor>
      </w:drawing>
    </w:r>
    <w:r w:rsidR="007F680C">
      <w:rPr>
        <w:noProof/>
        <w:lang w:eastAsia="en-GB"/>
      </w:rPr>
      <w:drawing>
        <wp:anchor distT="0" distB="0" distL="114300" distR="114300" simplePos="0" relativeHeight="251657728" behindDoc="1" locked="0" layoutInCell="1" allowOverlap="1" wp14:anchorId="12570ACE" wp14:editId="441D361B">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6BD4EF66" w14:textId="77777777" w:rsidR="00CC32F9" w:rsidRDefault="004B063E">
    <w:pPr>
      <w:pStyle w:val="Header"/>
    </w:pPr>
    <w:r>
      <w:t xml:space="preserve">     </w:t>
    </w:r>
  </w:p>
  <w:p w14:paraId="62F10CF8" w14:textId="0E5CAC4A"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9B201E"/>
    <w:multiLevelType w:val="hybridMultilevel"/>
    <w:tmpl w:val="A86CB340"/>
    <w:lvl w:ilvl="0" w:tplc="08090001">
      <w:start w:val="1"/>
      <w:numFmt w:val="bullet"/>
      <w:lvlText w:val=""/>
      <w:lvlJc w:val="left"/>
      <w:pPr>
        <w:ind w:left="1137" w:hanging="360"/>
      </w:pPr>
      <w:rPr>
        <w:rFonts w:ascii="Symbol" w:hAnsi="Symbol" w:hint="default"/>
      </w:rPr>
    </w:lvl>
    <w:lvl w:ilvl="1" w:tplc="08090003" w:tentative="1">
      <w:start w:val="1"/>
      <w:numFmt w:val="bullet"/>
      <w:lvlText w:val="o"/>
      <w:lvlJc w:val="left"/>
      <w:pPr>
        <w:ind w:left="1857" w:hanging="360"/>
      </w:pPr>
      <w:rPr>
        <w:rFonts w:ascii="Courier New" w:hAnsi="Courier New" w:cs="Courier New" w:hint="default"/>
      </w:rPr>
    </w:lvl>
    <w:lvl w:ilvl="2" w:tplc="08090005" w:tentative="1">
      <w:start w:val="1"/>
      <w:numFmt w:val="bullet"/>
      <w:lvlText w:val=""/>
      <w:lvlJc w:val="left"/>
      <w:pPr>
        <w:ind w:left="2577" w:hanging="360"/>
      </w:pPr>
      <w:rPr>
        <w:rFonts w:ascii="Wingdings" w:hAnsi="Wingdings" w:hint="default"/>
      </w:rPr>
    </w:lvl>
    <w:lvl w:ilvl="3" w:tplc="08090001" w:tentative="1">
      <w:start w:val="1"/>
      <w:numFmt w:val="bullet"/>
      <w:lvlText w:val=""/>
      <w:lvlJc w:val="left"/>
      <w:pPr>
        <w:ind w:left="3297" w:hanging="360"/>
      </w:pPr>
      <w:rPr>
        <w:rFonts w:ascii="Symbol" w:hAnsi="Symbol" w:hint="default"/>
      </w:rPr>
    </w:lvl>
    <w:lvl w:ilvl="4" w:tplc="08090003" w:tentative="1">
      <w:start w:val="1"/>
      <w:numFmt w:val="bullet"/>
      <w:lvlText w:val="o"/>
      <w:lvlJc w:val="left"/>
      <w:pPr>
        <w:ind w:left="4017" w:hanging="360"/>
      </w:pPr>
      <w:rPr>
        <w:rFonts w:ascii="Courier New" w:hAnsi="Courier New" w:cs="Courier New" w:hint="default"/>
      </w:rPr>
    </w:lvl>
    <w:lvl w:ilvl="5" w:tplc="08090005" w:tentative="1">
      <w:start w:val="1"/>
      <w:numFmt w:val="bullet"/>
      <w:lvlText w:val=""/>
      <w:lvlJc w:val="left"/>
      <w:pPr>
        <w:ind w:left="4737" w:hanging="360"/>
      </w:pPr>
      <w:rPr>
        <w:rFonts w:ascii="Wingdings" w:hAnsi="Wingdings" w:hint="default"/>
      </w:rPr>
    </w:lvl>
    <w:lvl w:ilvl="6" w:tplc="08090001" w:tentative="1">
      <w:start w:val="1"/>
      <w:numFmt w:val="bullet"/>
      <w:lvlText w:val=""/>
      <w:lvlJc w:val="left"/>
      <w:pPr>
        <w:ind w:left="5457" w:hanging="360"/>
      </w:pPr>
      <w:rPr>
        <w:rFonts w:ascii="Symbol" w:hAnsi="Symbol" w:hint="default"/>
      </w:rPr>
    </w:lvl>
    <w:lvl w:ilvl="7" w:tplc="08090003" w:tentative="1">
      <w:start w:val="1"/>
      <w:numFmt w:val="bullet"/>
      <w:lvlText w:val="o"/>
      <w:lvlJc w:val="left"/>
      <w:pPr>
        <w:ind w:left="6177" w:hanging="360"/>
      </w:pPr>
      <w:rPr>
        <w:rFonts w:ascii="Courier New" w:hAnsi="Courier New" w:cs="Courier New" w:hint="default"/>
      </w:rPr>
    </w:lvl>
    <w:lvl w:ilvl="8" w:tplc="08090005" w:tentative="1">
      <w:start w:val="1"/>
      <w:numFmt w:val="bullet"/>
      <w:lvlText w:val=""/>
      <w:lvlJc w:val="left"/>
      <w:pPr>
        <w:ind w:left="6897" w:hanging="360"/>
      </w:pPr>
      <w:rPr>
        <w:rFonts w:ascii="Wingdings" w:hAnsi="Wingdings" w:hint="default"/>
      </w:rPr>
    </w:lvl>
  </w:abstractNum>
  <w:abstractNum w:abstractNumId="11" w15:restartNumberingAfterBreak="0">
    <w:nsid w:val="651949E3"/>
    <w:multiLevelType w:val="hybridMultilevel"/>
    <w:tmpl w:val="EC0C3CC8"/>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8"/>
  </w:num>
  <w:num w:numId="6">
    <w:abstractNumId w:val="4"/>
  </w:num>
  <w:num w:numId="7">
    <w:abstractNumId w:val="5"/>
  </w:num>
  <w:num w:numId="8">
    <w:abstractNumId w:val="6"/>
  </w:num>
  <w:num w:numId="9">
    <w:abstractNumId w:val="7"/>
  </w:num>
  <w:num w:numId="10">
    <w:abstractNumId w:val="9"/>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A78"/>
    <w:rsid w:val="00010412"/>
    <w:rsid w:val="0004309E"/>
    <w:rsid w:val="000500C5"/>
    <w:rsid w:val="000503CA"/>
    <w:rsid w:val="00071CCB"/>
    <w:rsid w:val="00081C49"/>
    <w:rsid w:val="000A56FD"/>
    <w:rsid w:val="00127D71"/>
    <w:rsid w:val="00173049"/>
    <w:rsid w:val="00262A93"/>
    <w:rsid w:val="00285864"/>
    <w:rsid w:val="00335637"/>
    <w:rsid w:val="003467E6"/>
    <w:rsid w:val="003827B6"/>
    <w:rsid w:val="003E12F6"/>
    <w:rsid w:val="003F6FD2"/>
    <w:rsid w:val="004450C8"/>
    <w:rsid w:val="004B063E"/>
    <w:rsid w:val="004D6B50"/>
    <w:rsid w:val="005F4DB5"/>
    <w:rsid w:val="007753C3"/>
    <w:rsid w:val="007F680C"/>
    <w:rsid w:val="00866882"/>
    <w:rsid w:val="008754F9"/>
    <w:rsid w:val="0089793F"/>
    <w:rsid w:val="008A38B0"/>
    <w:rsid w:val="009E1A78"/>
    <w:rsid w:val="00A02DC3"/>
    <w:rsid w:val="00A16061"/>
    <w:rsid w:val="00A9039E"/>
    <w:rsid w:val="00AE2D14"/>
    <w:rsid w:val="00B533CD"/>
    <w:rsid w:val="00BF4868"/>
    <w:rsid w:val="00C661EB"/>
    <w:rsid w:val="00CC32F9"/>
    <w:rsid w:val="00D125D0"/>
    <w:rsid w:val="00DD2B5A"/>
    <w:rsid w:val="00E07A7A"/>
    <w:rsid w:val="00EA7F86"/>
    <w:rsid w:val="00F407DE"/>
    <w:rsid w:val="00F61791"/>
    <w:rsid w:val="00FB2F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6B58C8D9"/>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A02DC3"/>
    <w:pPr>
      <w:keepNext/>
      <w:keepLines/>
      <w:spacing w:before="480" w:after="240"/>
      <w:outlineLvl w:val="0"/>
    </w:pPr>
    <w:rPr>
      <w:rFonts w:ascii="Calibri" w:eastAsiaTheme="majorEastAsia" w:hAnsi="Calibri" w:cstheme="majorBidi"/>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02DC3"/>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0"/>
      </w:numPr>
      <w:contextualSpacing/>
    </w:pPr>
    <w:rPr>
      <w:rFonts w:ascii="Calibri" w:hAnsi="Calibri"/>
      <w:sz w:val="22"/>
    </w:rPr>
  </w:style>
  <w:style w:type="character" w:customStyle="1" w:styleId="Heading1Char">
    <w:name w:val="Heading 1 Char"/>
    <w:basedOn w:val="DefaultParagraphFont"/>
    <w:link w:val="Heading1"/>
    <w:uiPriority w:val="9"/>
    <w:rsid w:val="00A02DC3"/>
    <w:rPr>
      <w:rFonts w:ascii="Calibri" w:eastAsiaTheme="majorEastAsia" w:hAnsi="Calibri" w:cstheme="majorBidi"/>
      <w:color w:val="000000" w:themeColor="text1"/>
      <w:sz w:val="36"/>
      <w:szCs w:val="32"/>
    </w:rPr>
  </w:style>
  <w:style w:type="paragraph" w:styleId="ListBullet2">
    <w:name w:val="List Bullet 2"/>
    <w:basedOn w:val="Normal"/>
    <w:autoRedefine/>
    <w:uiPriority w:val="99"/>
    <w:unhideWhenUsed/>
    <w:qFormat/>
    <w:rsid w:val="00A02DC3"/>
    <w:pPr>
      <w:numPr>
        <w:numId w:val="9"/>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D125D0"/>
    <w:pPr>
      <w:ind w:left="720"/>
      <w:contextualSpacing/>
    </w:pPr>
    <w:rPr>
      <w:rFonts w:asciiTheme="minorHAnsi" w:hAnsiTheme="minorHAnsi"/>
    </w:rPr>
  </w:style>
  <w:style w:type="character" w:styleId="Hyperlink">
    <w:name w:val="Hyperlink"/>
    <w:basedOn w:val="DefaultParagraphFont"/>
    <w:uiPriority w:val="99"/>
    <w:unhideWhenUsed/>
    <w:rsid w:val="00D125D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yders-hayes.co.uk/primary-careers-hub-2030"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ryders-hayes.co.uk/images/downloads/primary-careers-hub/eyfs-careers-hub-visitor-record.pdf"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jpeg"/><Relationship Id="rId1" Type="http://schemas.openxmlformats.org/officeDocument/2006/relationships/image" Target="media/image4.png"/><Relationship Id="rId5" Type="http://schemas.openxmlformats.org/officeDocument/2006/relationships/image" Target="media/image8.png"/><Relationship Id="rId4" Type="http://schemas.openxmlformats.org/officeDocument/2006/relationships/image" Target="media/image7.jpeg"/></Relationships>
</file>

<file path=word/_rels/header3.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7.jpeg"/><Relationship Id="rId1" Type="http://schemas.openxmlformats.org/officeDocument/2006/relationships/image" Target="media/image4.png"/><Relationship Id="rId5" Type="http://schemas.openxmlformats.org/officeDocument/2006/relationships/image" Target="media/image9.png"/><Relationship Id="rId4"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1</TotalTime>
  <Pages>4</Pages>
  <Words>821</Words>
  <Characters>4681</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2</cp:revision>
  <dcterms:created xsi:type="dcterms:W3CDTF">2020-04-23T11:53:00Z</dcterms:created>
  <dcterms:modified xsi:type="dcterms:W3CDTF">2020-04-23T11:53:00Z</dcterms:modified>
</cp:coreProperties>
</file>